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B8" w:rsidRDefault="008C47B8" w:rsidP="008C47B8">
      <w:pPr>
        <w:shd w:val="clear" w:color="auto" w:fill="FFFFFF"/>
        <w:spacing w:line="420" w:lineRule="atLeast"/>
        <w:outlineLvl w:val="0"/>
        <w:rPr>
          <w:rFonts w:cs="Arial"/>
          <w:color w:val="000000"/>
          <w:kern w:val="36"/>
          <w:sz w:val="36"/>
          <w:szCs w:val="36"/>
        </w:rPr>
      </w:pPr>
      <w:r w:rsidRPr="00802260">
        <w:rPr>
          <w:rFonts w:cs="Arial"/>
          <w:color w:val="000000"/>
          <w:kern w:val="36"/>
          <w:sz w:val="36"/>
          <w:szCs w:val="36"/>
        </w:rPr>
        <w:t>waff fördert innovative Betriebe - aktueller Call läuft noch bis 28. August</w:t>
      </w:r>
    </w:p>
    <w:p w:rsidR="008C47B8" w:rsidRPr="00802260" w:rsidRDefault="008C47B8" w:rsidP="008C47B8">
      <w:pPr>
        <w:shd w:val="clear" w:color="auto" w:fill="FFFFFF"/>
        <w:spacing w:line="420" w:lineRule="atLeast"/>
        <w:outlineLvl w:val="0"/>
        <w:rPr>
          <w:rFonts w:cs="Arial"/>
          <w:color w:val="000000"/>
          <w:kern w:val="36"/>
          <w:sz w:val="36"/>
          <w:szCs w:val="36"/>
        </w:rPr>
      </w:pP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color w:val="353838"/>
          <w:sz w:val="23"/>
          <w:szCs w:val="23"/>
        </w:rPr>
        <w:t>Mit der Förderinitiative „Innovation und Beschäftigung“ unterstützt der waff Klein- und Mittelbetriebe, die Innovationsvorhaben umsetzen wollen und so wichtige neue Arbeitsplätze schaffen. Die Förderung umfasst Unterstützung bei Produkt- und Prozessinnovationen, ebenso wie auch bei sozialen Innovationen, die sich dem Thema „Qualität der Arbeit“ widmen. Konkret gefördert werden die Weiterbildungskosten von MitarbeiterInnen und die Personalkosten von „InnovationsassistentInnen“ sowie Beratungskosten, die für die Umsetzung der Innovationsvorhaben benötigt werden. Seit 2013 werden dafür zweimal jährlich Fördercalls durchgeführt. Wirtschaftsstadtrat Peter Hanke lädt jetzt interessierte Wiener KMUs ein, den noch bis 28. August laufenden call zu nutzen, um ihre Innovationsvorhaben einzureichen.</w:t>
      </w:r>
    </w:p>
    <w:p w:rsidR="008C47B8" w:rsidRPr="00802260" w:rsidRDefault="008C47B8" w:rsidP="008C47B8">
      <w:pPr>
        <w:shd w:val="clear" w:color="auto" w:fill="FFFFFF"/>
        <w:rPr>
          <w:rFonts w:ascii="Segoe UI" w:hAnsi="Segoe UI" w:cs="Segoe UI"/>
          <w:color w:val="353838"/>
          <w:sz w:val="23"/>
          <w:szCs w:val="23"/>
        </w:rPr>
      </w:pP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b/>
          <w:bCs/>
          <w:color w:val="353838"/>
          <w:sz w:val="23"/>
          <w:szCs w:val="23"/>
        </w:rPr>
        <w:t>Hanke: Nehmen heuer 2,5 Mio. Euro in die Hand, um KMUs bei Innovationsvorhaben zu unterstützen – davon profitieren Unternehmen und MitarbeiterInnen!</w:t>
      </w: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color w:val="353838"/>
          <w:sz w:val="23"/>
          <w:szCs w:val="23"/>
        </w:rPr>
        <w:t>„Klein- und Mittelbetriebe sind das Rückgrat der Wiener Wirtschaft. Der Erfolg unseres Wirtschaftsstandortes hängt entscheidend auch von ihrer Innovationskraft ab. Mir ist es daher ein zentrales Anliegen, sie dabei gezielt zu unterstützen. Betriebe, die auf Innovation setzen, leisten einen wichtigen Beitrag bestehende Arbeitsplätze zu erhalten und neue zu schaffen. Die Förderschiene `Innovation und Beschäftigung` des waff zielt genau darauf ab. ArbeitnehmerInnen und Unternehmen profitieren in gleicher Weise. Seit Beginn der Förderinitiative vor sechs Jahren haben 300 Unternehmen für ihre Innovationsvorhaben 14,7 Mio. Euro an Fördermitteln zugesagt bekommen. Durch die Aufnahme von InnovationsassistentInnen, die die Innovation in den Unternehmen umsetzen, entstanden fast 500 neue Jobs. 1.000 MitarbeiterInnen konnten bei Weiterbildungen unterstützt werden. Heuer nehmen wir dafür 2,5 Mio. Euro in die Hand", erklärt Wirtschaftsstadtrat Hanke.</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Im Rahmen des ersten calls 2019 erhielten bereits 32 Unternehmen Förderzusagen in der Höhe von 1,34 Mio. Euro. Dadurch entstehen 42 neue Jobs.</w:t>
      </w:r>
    </w:p>
    <w:p w:rsidR="008C47B8" w:rsidRPr="00802260" w:rsidRDefault="008C47B8" w:rsidP="008C47B8">
      <w:pPr>
        <w:shd w:val="clear" w:color="auto" w:fill="FFFFFF"/>
        <w:rPr>
          <w:rFonts w:ascii="Segoe UI" w:hAnsi="Segoe UI" w:cs="Segoe UI"/>
          <w:color w:val="353838"/>
          <w:sz w:val="23"/>
          <w:szCs w:val="23"/>
        </w:rPr>
      </w:pP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b/>
          <w:bCs/>
          <w:color w:val="353838"/>
          <w:sz w:val="23"/>
          <w:szCs w:val="23"/>
        </w:rPr>
        <w:lastRenderedPageBreak/>
        <w:t>Das Beispiel TheVentury: Unternehmen setzen verstärkt auch auf Innovationen im Bereich Digitalisierung</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Die Bandbreite der in den bisherigen Calls eingereichten Innovationsvorhaben ist vielfältig. Sie reicht von den klassischen technologischen bis hin zu ökologischen und sozialen Innovationen. Die überwiegende Mehrheit der seit 2013 unterstützen Unternehmen erhielt die waff-Förderung für die Umsetzung von technologischen Innovationen. Erfreulich sei, dass immer mehr Unternehmen die Förderung für Innovationen im Bereich Digitalisierung und Industrie 4.0 in Anspruch nehmen, so Hanke.</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Ein Beispiel dafür ist TheVentury. Das Unternehmen bietet Dienstleistungen in den Bereichen Growth Marketing, Daten- &amp; Softwareentwicklung sowie Innovationsmanagement an. Im Rahmen des Innovationsvorhabens „BotBase – Mensch, Maschine, Kommunikation auf einem neuen Level“ soll eine Standard IT-Softwarelösung entwickelt werden, die es Unternehmen ermöglicht, intelligente Chatbot-basierte Kommunikation (technische Lösungen, die Maschinen befähigen, menschliche Lautsprache und Schriftsprache zu verstehen) kostengünstig und somit ohne teurem Programmieraufwand umzusetzen. Zusätzlich verfügt die Software über ein integriertes Lernprogramm und es steht ein Helpdesk für Fragen zur Verfügung. Die Chatbot-Technologie ermöglicht es Unternehmen, die Kommunikation etwa bei Hotlines oder Online-Bestellvorgängen kundenfreundlicher zu gestalten.</w:t>
      </w:r>
    </w:p>
    <w:p w:rsidR="008C47B8" w:rsidRPr="00802260" w:rsidRDefault="008C47B8" w:rsidP="008C47B8">
      <w:pPr>
        <w:shd w:val="clear" w:color="auto" w:fill="FFFFFF"/>
        <w:rPr>
          <w:rFonts w:ascii="Segoe UI" w:hAnsi="Segoe UI" w:cs="Segoe UI"/>
          <w:color w:val="353838"/>
          <w:sz w:val="23"/>
          <w:szCs w:val="23"/>
        </w:rPr>
      </w:pP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b/>
          <w:bCs/>
          <w:color w:val="353838"/>
          <w:sz w:val="23"/>
          <w:szCs w:val="23"/>
          <w:u w:val="single"/>
        </w:rPr>
        <w:t>Service: waff-Förderung „Innovation und Beschäftigung“ auf einen Blick</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Unterstützung von Wiener KMUs bei der Umsetzung von Innovationsvorhaben</w:t>
      </w: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b/>
          <w:bCs/>
          <w:color w:val="353838"/>
          <w:sz w:val="23"/>
          <w:szCs w:val="23"/>
        </w:rPr>
        <w:t>Konkret gefördert werden:</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Personalkosten von InnovationsassistentInnen (50 Prozent bis zu 47.000 Euro; Gleichstellungsbonus bis zu 5.000 Euro), Weiterbildungskosten von MitarbeiterInnen (50 Prozent der Kosten für Weiterbildungsmaßnahmen bis zu 7.300 Euro) sowie bei Bedarf Beratungskosten (50 Prozent bis zu 4.700 Euro).</w:t>
      </w:r>
    </w:p>
    <w:p w:rsidR="008C47B8" w:rsidRPr="00802260" w:rsidRDefault="008C47B8" w:rsidP="008C47B8">
      <w:pPr>
        <w:shd w:val="clear" w:color="auto" w:fill="FFFFFF"/>
        <w:spacing w:after="330"/>
        <w:rPr>
          <w:rFonts w:ascii="Segoe UI" w:hAnsi="Segoe UI" w:cs="Segoe UI"/>
          <w:color w:val="353838"/>
          <w:sz w:val="23"/>
          <w:szCs w:val="23"/>
        </w:rPr>
      </w:pPr>
      <w:r w:rsidRPr="00802260">
        <w:rPr>
          <w:rFonts w:ascii="Segoe UI" w:hAnsi="Segoe UI" w:cs="Segoe UI"/>
          <w:color w:val="353838"/>
          <w:sz w:val="23"/>
          <w:szCs w:val="23"/>
        </w:rPr>
        <w:t xml:space="preserve">Bei folgenden Innovationsvorhaben: Produkt- und Prozessinnovationen sowie Markterschließung für </w:t>
      </w:r>
      <w:bookmarkStart w:id="0" w:name="_GoBack"/>
      <w:bookmarkEnd w:id="0"/>
      <w:r w:rsidRPr="00802260">
        <w:rPr>
          <w:rFonts w:ascii="Segoe UI" w:hAnsi="Segoe UI" w:cs="Segoe UI"/>
          <w:color w:val="353838"/>
          <w:sz w:val="23"/>
          <w:szCs w:val="23"/>
        </w:rPr>
        <w:t>innovative, selbstentwickelte Produkte oder Know-how-Transfer; Innovationen im Bereich Arbeitsplatzgestaltung und Arbeitsbeziehungen mit dem Ziel der Erhaltung und Wiederherstellung der Arbeitsfähigkeit; Innovationen zur Vermeidung von Benachteiligungen im Betrieb im Sinne von Gender-Mainstreaming, der Diversity etc.; Einbeziehung von bildungsbenachteiligten MitarbeiterInnen in Weiterbildungsmaßnahmen.</w:t>
      </w: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color w:val="353838"/>
          <w:sz w:val="23"/>
          <w:szCs w:val="23"/>
        </w:rPr>
        <w:t xml:space="preserve">Weitere Informationen: </w:t>
      </w:r>
      <w:hyperlink r:id="rId7" w:tgtFrame="_blank" w:history="1">
        <w:r w:rsidRPr="00802260">
          <w:rPr>
            <w:rFonts w:ascii="Segoe UI" w:hAnsi="Segoe UI" w:cs="Segoe UI"/>
            <w:color w:val="F06900"/>
            <w:sz w:val="23"/>
            <w:szCs w:val="23"/>
            <w:u w:val="single"/>
          </w:rPr>
          <w:t>www.waff.at</w:t>
        </w:r>
      </w:hyperlink>
      <w:r w:rsidRPr="00802260">
        <w:rPr>
          <w:rFonts w:ascii="Segoe UI" w:hAnsi="Segoe UI" w:cs="Segoe UI"/>
          <w:color w:val="353838"/>
          <w:sz w:val="23"/>
          <w:szCs w:val="23"/>
        </w:rPr>
        <w:t>;</w:t>
      </w:r>
      <w:r w:rsidRPr="00802260">
        <w:rPr>
          <w:rFonts w:ascii="Segoe UI" w:hAnsi="Segoe UI" w:cs="Segoe UI"/>
          <w:b/>
          <w:bCs/>
          <w:color w:val="353838"/>
          <w:sz w:val="23"/>
          <w:szCs w:val="23"/>
        </w:rPr>
        <w:t xml:space="preserve"> </w:t>
      </w:r>
      <w:r w:rsidRPr="00802260">
        <w:rPr>
          <w:rFonts w:ascii="Segoe UI" w:hAnsi="Segoe UI" w:cs="Segoe UI"/>
          <w:color w:val="353838"/>
          <w:sz w:val="23"/>
          <w:szCs w:val="23"/>
        </w:rPr>
        <w:t>Tel.: 01 217</w:t>
      </w:r>
      <w:r w:rsidRPr="00802260">
        <w:rPr>
          <w:rFonts w:ascii="Segoe UI" w:hAnsi="Segoe UI" w:cs="Segoe UI"/>
          <w:b/>
          <w:bCs/>
          <w:color w:val="353838"/>
          <w:sz w:val="23"/>
          <w:szCs w:val="23"/>
        </w:rPr>
        <w:t xml:space="preserve"> </w:t>
      </w:r>
      <w:r w:rsidRPr="00802260">
        <w:rPr>
          <w:rFonts w:ascii="Segoe UI" w:hAnsi="Segoe UI" w:cs="Segoe UI"/>
          <w:color w:val="353838"/>
          <w:sz w:val="23"/>
          <w:szCs w:val="23"/>
        </w:rPr>
        <w:t>48 - 516</w:t>
      </w:r>
    </w:p>
    <w:p w:rsidR="008C47B8" w:rsidRDefault="008C47B8" w:rsidP="008C47B8">
      <w:pPr>
        <w:shd w:val="clear" w:color="auto" w:fill="FFFFFF"/>
        <w:outlineLvl w:val="2"/>
        <w:rPr>
          <w:rFonts w:ascii="Segoe UI" w:hAnsi="Segoe UI" w:cs="Segoe UI"/>
          <w:b/>
          <w:bCs/>
          <w:color w:val="353838"/>
          <w:sz w:val="23"/>
          <w:szCs w:val="23"/>
        </w:rPr>
      </w:pPr>
    </w:p>
    <w:p w:rsidR="008C47B8" w:rsidRPr="00802260" w:rsidRDefault="008C47B8" w:rsidP="008C47B8">
      <w:pPr>
        <w:shd w:val="clear" w:color="auto" w:fill="FFFFFF"/>
        <w:outlineLvl w:val="2"/>
        <w:rPr>
          <w:rFonts w:ascii="Segoe UI" w:hAnsi="Segoe UI" w:cs="Segoe UI"/>
          <w:b/>
          <w:bCs/>
          <w:color w:val="353838"/>
          <w:sz w:val="23"/>
          <w:szCs w:val="23"/>
        </w:rPr>
      </w:pPr>
      <w:r w:rsidRPr="00802260">
        <w:rPr>
          <w:rFonts w:ascii="Segoe UI" w:hAnsi="Segoe UI" w:cs="Segoe UI"/>
          <w:b/>
          <w:bCs/>
          <w:color w:val="353838"/>
          <w:sz w:val="23"/>
          <w:szCs w:val="23"/>
        </w:rPr>
        <w:t>Rückfragen &amp; Kontakt:</w:t>
      </w:r>
    </w:p>
    <w:p w:rsidR="008C47B8" w:rsidRPr="00802260" w:rsidRDefault="008C47B8" w:rsidP="008C47B8">
      <w:pPr>
        <w:shd w:val="clear" w:color="auto" w:fill="FFFFFF"/>
        <w:rPr>
          <w:rFonts w:ascii="Segoe UI" w:hAnsi="Segoe UI" w:cs="Segoe UI"/>
          <w:color w:val="353838"/>
          <w:sz w:val="23"/>
          <w:szCs w:val="23"/>
        </w:rPr>
      </w:pPr>
      <w:r w:rsidRPr="00802260">
        <w:rPr>
          <w:rFonts w:ascii="Segoe UI" w:hAnsi="Segoe UI" w:cs="Segoe UI"/>
          <w:color w:val="353838"/>
          <w:sz w:val="23"/>
          <w:szCs w:val="23"/>
        </w:rPr>
        <w:t xml:space="preserve">Nikolai Moser </w:t>
      </w:r>
      <w:r w:rsidRPr="00802260">
        <w:rPr>
          <w:rFonts w:ascii="Segoe UI" w:hAnsi="Segoe UI" w:cs="Segoe UI"/>
          <w:color w:val="353838"/>
          <w:sz w:val="23"/>
          <w:szCs w:val="23"/>
        </w:rPr>
        <w:br/>
        <w:t xml:space="preserve">Mediensprecher StR Peter Hanke </w:t>
      </w:r>
      <w:r w:rsidRPr="00802260">
        <w:rPr>
          <w:rFonts w:ascii="Segoe UI" w:hAnsi="Segoe UI" w:cs="Segoe UI"/>
          <w:color w:val="353838"/>
          <w:sz w:val="23"/>
          <w:szCs w:val="23"/>
        </w:rPr>
        <w:br/>
      </w:r>
      <w:hyperlink r:id="rId8" w:history="1">
        <w:r w:rsidRPr="00802260">
          <w:rPr>
            <w:rFonts w:ascii="Segoe UI" w:hAnsi="Segoe UI" w:cs="Segoe UI"/>
            <w:color w:val="0000FF"/>
            <w:sz w:val="23"/>
            <w:szCs w:val="23"/>
            <w:u w:val="single"/>
          </w:rPr>
          <w:t>+43 1 4000 81218</w:t>
        </w:r>
      </w:hyperlink>
      <w:r w:rsidRPr="00802260">
        <w:rPr>
          <w:rFonts w:ascii="Segoe UI" w:hAnsi="Segoe UI" w:cs="Segoe UI"/>
          <w:color w:val="353838"/>
          <w:sz w:val="23"/>
          <w:szCs w:val="23"/>
        </w:rPr>
        <w:t xml:space="preserve"> </w:t>
      </w:r>
      <w:r w:rsidRPr="00802260">
        <w:rPr>
          <w:rFonts w:ascii="Segoe UI" w:hAnsi="Segoe UI" w:cs="Segoe UI"/>
          <w:color w:val="353838"/>
          <w:sz w:val="23"/>
          <w:szCs w:val="23"/>
        </w:rPr>
        <w:br/>
      </w:r>
      <w:hyperlink r:id="rId9" w:tgtFrame="_blank" w:history="1">
        <w:r w:rsidRPr="00802260">
          <w:rPr>
            <w:rFonts w:ascii="Segoe UI" w:hAnsi="Segoe UI" w:cs="Segoe UI"/>
            <w:color w:val="F06900"/>
            <w:sz w:val="23"/>
            <w:szCs w:val="23"/>
            <w:u w:val="single"/>
          </w:rPr>
          <w:t>nikolai.moser@wien.gv.at</w:t>
        </w:r>
      </w:hyperlink>
      <w:r w:rsidRPr="00802260">
        <w:rPr>
          <w:rFonts w:ascii="Segoe UI" w:hAnsi="Segoe UI" w:cs="Segoe UI"/>
          <w:color w:val="353838"/>
          <w:sz w:val="23"/>
          <w:szCs w:val="23"/>
        </w:rPr>
        <w:t xml:space="preserve"> </w:t>
      </w:r>
      <w:r w:rsidRPr="00802260">
        <w:rPr>
          <w:rFonts w:ascii="Segoe UI" w:hAnsi="Segoe UI" w:cs="Segoe UI"/>
          <w:color w:val="353838"/>
          <w:sz w:val="23"/>
          <w:szCs w:val="23"/>
        </w:rPr>
        <w:br/>
      </w:r>
    </w:p>
    <w:p w:rsidR="008C47B8" w:rsidRPr="003E578D" w:rsidRDefault="008C47B8" w:rsidP="008C47B8">
      <w:pPr>
        <w:shd w:val="clear" w:color="auto" w:fill="FFFFFF"/>
        <w:rPr>
          <w:rStyle w:val="Hervorhebung"/>
          <w:i w:val="0"/>
          <w:iCs w:val="0"/>
        </w:rPr>
      </w:pPr>
    </w:p>
    <w:p w:rsidR="007E1A13" w:rsidRPr="008C47B8" w:rsidRDefault="007E1A13" w:rsidP="008C47B8"/>
    <w:sectPr w:rsidR="007E1A13" w:rsidRPr="008C47B8" w:rsidSect="00C154CB">
      <w:headerReference w:type="default" r:id="rId10"/>
      <w:headerReference w:type="first" r:id="rId11"/>
      <w:pgSz w:w="11900" w:h="16840"/>
      <w:pgMar w:top="4253" w:right="1021" w:bottom="1701" w:left="680" w:header="709" w:footer="709" w:gutter="0"/>
      <w:pgNumType w:start="1" w:chapStyle="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6D" w:rsidRDefault="00D9436D" w:rsidP="00A261DA">
      <w:pPr>
        <w:spacing w:line="240" w:lineRule="auto"/>
      </w:pPr>
      <w:r>
        <w:separator/>
      </w:r>
    </w:p>
  </w:endnote>
  <w:endnote w:type="continuationSeparator" w:id="0">
    <w:p w:rsidR="00D9436D" w:rsidRDefault="00D9436D" w:rsidP="00A26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Gothic-Book">
    <w:altName w:val="Times New Roman"/>
    <w:charset w:val="00"/>
    <w:family w:val="auto"/>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Hv">
    <w:altName w:val="Arial"/>
    <w:panose1 w:val="00000000000000000000"/>
    <w:charset w:val="EE"/>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6D" w:rsidRDefault="00D9436D" w:rsidP="00A261DA">
      <w:pPr>
        <w:spacing w:line="240" w:lineRule="auto"/>
      </w:pPr>
      <w:r>
        <w:separator/>
      </w:r>
    </w:p>
  </w:footnote>
  <w:footnote w:type="continuationSeparator" w:id="0">
    <w:p w:rsidR="00D9436D" w:rsidRDefault="00D9436D" w:rsidP="00A261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6D" w:rsidRDefault="00D9436D">
    <w:pPr>
      <w:pStyle w:val="Kopfzeile"/>
    </w:pPr>
  </w:p>
  <w:p w:rsidR="00D9436D" w:rsidRDefault="00D9436D">
    <w:pPr>
      <w:pStyle w:val="Kopfzeile"/>
    </w:pPr>
  </w:p>
  <w:p w:rsidR="00D9436D" w:rsidRDefault="00D9436D">
    <w:pPr>
      <w:pStyle w:val="Kopfzeile"/>
    </w:pPr>
  </w:p>
  <w:p w:rsidR="00D9436D" w:rsidRDefault="00D9436D">
    <w:pPr>
      <w:pStyle w:val="Kopfzeile"/>
    </w:pPr>
  </w:p>
  <w:p w:rsidR="00D9436D" w:rsidRPr="006A5D5C" w:rsidRDefault="00D9436D">
    <w:pPr>
      <w:pStyle w:val="Kopfzeile"/>
      <w:rPr>
        <w:sz w:val="18"/>
      </w:rPr>
    </w:pPr>
  </w:p>
  <w:p w:rsidR="00D9436D" w:rsidRPr="006A5D5C" w:rsidRDefault="00D9436D" w:rsidP="003363BD">
    <w:pPr>
      <w:pStyle w:val="BasicParagraph"/>
      <w:rPr>
        <w:rFonts w:ascii="HelveticaNeueLTStd-Hv" w:hAnsi="HelveticaNeueLTStd-Hv" w:cs="HelveticaNeueLTStd-Hv"/>
        <w:sz w:val="72"/>
        <w:szCs w:val="72"/>
        <w:lang w:val="de-DE"/>
      </w:rPr>
    </w:pPr>
    <w:r w:rsidRPr="006A5D5C">
      <w:rPr>
        <w:rFonts w:ascii="HelveticaNeueLTStd-Hv" w:hAnsi="HelveticaNeueLTStd-Hv" w:cs="HelveticaNeueLTStd-Hv"/>
        <w:sz w:val="72"/>
        <w:szCs w:val="72"/>
        <w:lang w:val="de-DE"/>
      </w:rPr>
      <w:t>Pressemitteilung</w:t>
    </w:r>
  </w:p>
  <w:p w:rsidR="00D9436D" w:rsidRPr="006A5D5C" w:rsidRDefault="000C6E75" w:rsidP="003363BD">
    <w:pPr>
      <w:pStyle w:val="Kopfzeile"/>
      <w:tabs>
        <w:tab w:val="clear" w:pos="9406"/>
        <w:tab w:val="right" w:pos="10065"/>
      </w:tabs>
    </w:pPr>
    <w:r>
      <w:rPr>
        <w:noProof/>
        <w:lang w:val="de-AT" w:eastAsia="de-AT"/>
      </w:rPr>
      <w:drawing>
        <wp:anchor distT="0" distB="0" distL="114300" distR="114300" simplePos="0" relativeHeight="251656704" behindDoc="1" locked="1" layoutInCell="1" allowOverlap="1">
          <wp:simplePos x="0" y="0"/>
          <wp:positionH relativeFrom="page">
            <wp:align>left</wp:align>
          </wp:positionH>
          <wp:positionV relativeFrom="page">
            <wp:align>top</wp:align>
          </wp:positionV>
          <wp:extent cx="7559040" cy="10693400"/>
          <wp:effectExtent l="0" t="0" r="0" b="0"/>
          <wp:wrapNone/>
          <wp:docPr id="1" name="Bild 1" descr="WAFF_PRESSEMITTEILUNG_A4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FF_PRESSEMITTEILUNG_A4_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3400"/>
                  </a:xfrm>
                  <a:prstGeom prst="rect">
                    <a:avLst/>
                  </a:prstGeom>
                  <a:noFill/>
                </pic:spPr>
              </pic:pic>
            </a:graphicData>
          </a:graphic>
          <wp14:sizeRelH relativeFrom="page">
            <wp14:pctWidth>0</wp14:pctWidth>
          </wp14:sizeRelH>
          <wp14:sizeRelV relativeFrom="page">
            <wp14:pctHeight>0</wp14:pctHeight>
          </wp14:sizeRelV>
        </wp:anchor>
      </w:drawing>
    </w:r>
    <w:r w:rsidR="00D9436D">
      <w:tab/>
    </w:r>
    <w:r w:rsidR="00D9436D">
      <w:tab/>
    </w:r>
    <w:r w:rsidR="00D9436D" w:rsidRPr="006A5D5C">
      <w:rPr>
        <w:rStyle w:val="Seitenzahl"/>
      </w:rPr>
      <w:t xml:space="preserve">Seite </w:t>
    </w:r>
    <w:r w:rsidR="0061578E" w:rsidRPr="006A5D5C">
      <w:rPr>
        <w:rStyle w:val="Seitenzahl"/>
      </w:rPr>
      <w:fldChar w:fldCharType="begin"/>
    </w:r>
    <w:r w:rsidR="00D9436D" w:rsidRPr="006A5D5C">
      <w:rPr>
        <w:rStyle w:val="Seitenzahl"/>
      </w:rPr>
      <w:instrText xml:space="preserve"> PAGE </w:instrText>
    </w:r>
    <w:r w:rsidR="0061578E" w:rsidRPr="006A5D5C">
      <w:rPr>
        <w:rStyle w:val="Seitenzahl"/>
      </w:rPr>
      <w:fldChar w:fldCharType="separate"/>
    </w:r>
    <w:r>
      <w:rPr>
        <w:rStyle w:val="Seitenzahl"/>
        <w:noProof/>
      </w:rPr>
      <w:t>3</w:t>
    </w:r>
    <w:r w:rsidR="0061578E" w:rsidRPr="006A5D5C">
      <w:rPr>
        <w:rStyle w:val="Seitenzahl"/>
      </w:rPr>
      <w:fldChar w:fldCharType="end"/>
    </w:r>
    <w:r w:rsidR="00D9436D" w:rsidRPr="006A5D5C">
      <w:rPr>
        <w:rStyle w:val="Seitenzahl"/>
      </w:rPr>
      <w:t xml:space="preserve"> von </w:t>
    </w:r>
    <w:r w:rsidR="0061578E" w:rsidRPr="006A5D5C">
      <w:rPr>
        <w:rStyle w:val="Seitenzahl"/>
      </w:rPr>
      <w:fldChar w:fldCharType="begin"/>
    </w:r>
    <w:r w:rsidR="00D9436D" w:rsidRPr="006A5D5C">
      <w:rPr>
        <w:rStyle w:val="Seitenzahl"/>
      </w:rPr>
      <w:instrText xml:space="preserve"> NUMPAGES </w:instrText>
    </w:r>
    <w:r w:rsidR="0061578E" w:rsidRPr="006A5D5C">
      <w:rPr>
        <w:rStyle w:val="Seitenzahl"/>
      </w:rPr>
      <w:fldChar w:fldCharType="separate"/>
    </w:r>
    <w:r>
      <w:rPr>
        <w:rStyle w:val="Seitenzahl"/>
        <w:noProof/>
      </w:rPr>
      <w:t>3</w:t>
    </w:r>
    <w:r w:rsidR="0061578E" w:rsidRPr="006A5D5C">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36D" w:rsidRDefault="00D9436D" w:rsidP="00C154CB">
    <w:pPr>
      <w:pStyle w:val="Kopfzeile"/>
    </w:pPr>
  </w:p>
  <w:p w:rsidR="00D9436D" w:rsidRDefault="00D9436D" w:rsidP="00C154CB">
    <w:pPr>
      <w:pStyle w:val="Kopfzeile"/>
    </w:pPr>
  </w:p>
  <w:p w:rsidR="00D9436D" w:rsidRDefault="00D9436D" w:rsidP="00C154CB">
    <w:pPr>
      <w:pStyle w:val="Kopfzeile"/>
    </w:pPr>
  </w:p>
  <w:p w:rsidR="00D9436D" w:rsidRDefault="00D9436D" w:rsidP="00C154CB">
    <w:pPr>
      <w:pStyle w:val="Kopfzeile"/>
    </w:pPr>
  </w:p>
  <w:p w:rsidR="00D9436D" w:rsidRPr="006A5D5C" w:rsidRDefault="00D9436D" w:rsidP="00C154CB">
    <w:pPr>
      <w:pStyle w:val="Kopfzeile"/>
      <w:rPr>
        <w:sz w:val="18"/>
      </w:rPr>
    </w:pPr>
  </w:p>
  <w:p w:rsidR="00D9436D" w:rsidRPr="006A5D5C" w:rsidRDefault="00D9436D" w:rsidP="00C154CB">
    <w:pPr>
      <w:pStyle w:val="BasicParagraph"/>
      <w:rPr>
        <w:rFonts w:ascii="HelveticaNeueLTStd-Hv" w:hAnsi="HelveticaNeueLTStd-Hv" w:cs="HelveticaNeueLTStd-Hv"/>
        <w:sz w:val="72"/>
        <w:szCs w:val="72"/>
        <w:lang w:val="de-DE"/>
      </w:rPr>
    </w:pPr>
    <w:r w:rsidRPr="006A5D5C">
      <w:rPr>
        <w:rFonts w:ascii="HelveticaNeueLTStd-Hv" w:hAnsi="HelveticaNeueLTStd-Hv" w:cs="HelveticaNeueLTStd-Hv"/>
        <w:sz w:val="72"/>
        <w:szCs w:val="72"/>
        <w:lang w:val="de-DE"/>
      </w:rPr>
      <w:t>Pressemitteilung</w:t>
    </w:r>
  </w:p>
  <w:p w:rsidR="00D9436D" w:rsidRPr="006A5D5C" w:rsidRDefault="007E1A13" w:rsidP="00C154CB">
    <w:pPr>
      <w:pStyle w:val="Kopfzeile"/>
      <w:tabs>
        <w:tab w:val="clear" w:pos="9406"/>
        <w:tab w:val="right" w:pos="10065"/>
      </w:tabs>
    </w:pPr>
    <w:r>
      <w:fldChar w:fldCharType="begin"/>
    </w:r>
    <w:r>
      <w:instrText xml:space="preserve"> TIME \@ "dd.MM.yyyy" </w:instrText>
    </w:r>
    <w:r>
      <w:fldChar w:fldCharType="separate"/>
    </w:r>
    <w:r w:rsidR="000C6E75">
      <w:rPr>
        <w:noProof/>
      </w:rPr>
      <w:t>04.09.2019</w:t>
    </w:r>
    <w:r>
      <w:rPr>
        <w:noProof/>
      </w:rPr>
      <w:fldChar w:fldCharType="end"/>
    </w:r>
    <w:r w:rsidR="000C6E75">
      <w:rPr>
        <w:noProof/>
        <w:lang w:val="de-AT" w:eastAsia="de-AT"/>
      </w:rPr>
      <w:drawing>
        <wp:anchor distT="0" distB="0" distL="114300" distR="114300" simplePos="0" relativeHeight="251658752" behindDoc="1" locked="1" layoutInCell="1" allowOverlap="1">
          <wp:simplePos x="0" y="0"/>
          <wp:positionH relativeFrom="page">
            <wp:align>left</wp:align>
          </wp:positionH>
          <wp:positionV relativeFrom="page">
            <wp:align>top</wp:align>
          </wp:positionV>
          <wp:extent cx="7559040" cy="10693400"/>
          <wp:effectExtent l="0" t="0" r="0" b="0"/>
          <wp:wrapNone/>
          <wp:docPr id="2" name="Bild 2" descr="WAFF_PRESSEMITTEILUNG_A4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FF_PRESSEMITTEILUNG_A4_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3400"/>
                  </a:xfrm>
                  <a:prstGeom prst="rect">
                    <a:avLst/>
                  </a:prstGeom>
                  <a:noFill/>
                </pic:spPr>
              </pic:pic>
            </a:graphicData>
          </a:graphic>
          <wp14:sizeRelH relativeFrom="page">
            <wp14:pctWidth>0</wp14:pctWidth>
          </wp14:sizeRelH>
          <wp14:sizeRelV relativeFrom="page">
            <wp14:pctHeight>0</wp14:pctHeight>
          </wp14:sizeRelV>
        </wp:anchor>
      </w:drawing>
    </w:r>
    <w:r w:rsidR="00D9436D">
      <w:tab/>
    </w:r>
    <w:r w:rsidR="00D9436D">
      <w:tab/>
    </w:r>
    <w:r w:rsidR="00D9436D" w:rsidRPr="006A5D5C">
      <w:rPr>
        <w:rStyle w:val="Seitenzahl"/>
      </w:rPr>
      <w:t xml:space="preserve">Seite </w:t>
    </w:r>
    <w:r w:rsidR="0061578E" w:rsidRPr="006A5D5C">
      <w:rPr>
        <w:rStyle w:val="Seitenzahl"/>
      </w:rPr>
      <w:fldChar w:fldCharType="begin"/>
    </w:r>
    <w:r w:rsidR="00D9436D" w:rsidRPr="006A5D5C">
      <w:rPr>
        <w:rStyle w:val="Seitenzahl"/>
      </w:rPr>
      <w:instrText xml:space="preserve"> PAGE </w:instrText>
    </w:r>
    <w:r w:rsidR="0061578E" w:rsidRPr="006A5D5C">
      <w:rPr>
        <w:rStyle w:val="Seitenzahl"/>
      </w:rPr>
      <w:fldChar w:fldCharType="separate"/>
    </w:r>
    <w:r w:rsidR="000C6E75">
      <w:rPr>
        <w:rStyle w:val="Seitenzahl"/>
        <w:noProof/>
      </w:rPr>
      <w:t>1</w:t>
    </w:r>
    <w:r w:rsidR="0061578E" w:rsidRPr="006A5D5C">
      <w:rPr>
        <w:rStyle w:val="Seitenzahl"/>
      </w:rPr>
      <w:fldChar w:fldCharType="end"/>
    </w:r>
    <w:r w:rsidR="00D9436D" w:rsidRPr="006A5D5C">
      <w:rPr>
        <w:rStyle w:val="Seitenzahl"/>
      </w:rPr>
      <w:t xml:space="preserve"> von </w:t>
    </w:r>
    <w:r w:rsidR="0061578E" w:rsidRPr="006A5D5C">
      <w:rPr>
        <w:rStyle w:val="Seitenzahl"/>
      </w:rPr>
      <w:fldChar w:fldCharType="begin"/>
    </w:r>
    <w:r w:rsidR="00D9436D" w:rsidRPr="006A5D5C">
      <w:rPr>
        <w:rStyle w:val="Seitenzahl"/>
      </w:rPr>
      <w:instrText xml:space="preserve"> NUMPAGES </w:instrText>
    </w:r>
    <w:r w:rsidR="0061578E" w:rsidRPr="006A5D5C">
      <w:rPr>
        <w:rStyle w:val="Seitenzahl"/>
      </w:rPr>
      <w:fldChar w:fldCharType="separate"/>
    </w:r>
    <w:r w:rsidR="000C6E75">
      <w:rPr>
        <w:rStyle w:val="Seitenzahl"/>
        <w:noProof/>
      </w:rPr>
      <w:t>3</w:t>
    </w:r>
    <w:r w:rsidR="0061578E" w:rsidRPr="006A5D5C">
      <w:rPr>
        <w:rStyle w:val="Seitenzahl"/>
      </w:rPr>
      <w:fldChar w:fldCharType="end"/>
    </w:r>
  </w:p>
  <w:p w:rsidR="00D9436D" w:rsidRDefault="000C6E75">
    <w:pPr>
      <w:pStyle w:val="Kopfzeile"/>
    </w:pPr>
    <w:r>
      <w:rPr>
        <w:noProof/>
        <w:lang w:val="de-AT" w:eastAsia="de-AT"/>
      </w:rPr>
      <w:drawing>
        <wp:anchor distT="0" distB="0" distL="114300" distR="114300" simplePos="0" relativeHeight="251657728" behindDoc="1" locked="1" layoutInCell="1" allowOverlap="1">
          <wp:simplePos x="0" y="0"/>
          <wp:positionH relativeFrom="page">
            <wp:align>left</wp:align>
          </wp:positionH>
          <wp:positionV relativeFrom="page">
            <wp:align>top</wp:align>
          </wp:positionV>
          <wp:extent cx="7559040" cy="10693400"/>
          <wp:effectExtent l="0" t="0" r="0" b="0"/>
          <wp:wrapNone/>
          <wp:docPr id="3" name="Bild 3" descr="WAFF_PRESSEMITTEILUNG_A4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FF_PRESSEMITTEILUNG_A4_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0EC"/>
    <w:multiLevelType w:val="hybridMultilevel"/>
    <w:tmpl w:val="6BF655F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76230F8"/>
    <w:multiLevelType w:val="hybridMultilevel"/>
    <w:tmpl w:val="63AE97B6"/>
    <w:lvl w:ilvl="0" w:tplc="B14AD12E">
      <w:start w:val="1"/>
      <w:numFmt w:val="bullet"/>
      <w:lvlText w:val="-"/>
      <w:lvlJc w:val="left"/>
      <w:pPr>
        <w:ind w:left="720" w:hanging="360"/>
      </w:pPr>
      <w:rPr>
        <w:rFonts w:ascii="FranklinGothic-Book" w:eastAsiaTheme="minorEastAsia" w:hAnsi="FranklinGothic-Book" w:cs="FranklinGothic-Book"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F56675D"/>
    <w:multiLevelType w:val="hybridMultilevel"/>
    <w:tmpl w:val="432697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263A4ADC"/>
    <w:multiLevelType w:val="hybridMultilevel"/>
    <w:tmpl w:val="38A202E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4F2958"/>
    <w:multiLevelType w:val="hybridMultilevel"/>
    <w:tmpl w:val="B108FCE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5" w15:restartNumberingAfterBreak="0">
    <w:nsid w:val="2E8B447D"/>
    <w:multiLevelType w:val="hybridMultilevel"/>
    <w:tmpl w:val="87B8376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40454B2E"/>
    <w:multiLevelType w:val="multilevel"/>
    <w:tmpl w:val="04070023"/>
    <w:lvl w:ilvl="0">
      <w:start w:val="1"/>
      <w:numFmt w:val="upperRoman"/>
      <w:pStyle w:val="berschrift1"/>
      <w:lvlText w:val="Artikel %1."/>
      <w:lvlJc w:val="left"/>
      <w:rPr>
        <w:rFonts w:cs="Times New Roman"/>
      </w:rPr>
    </w:lvl>
    <w:lvl w:ilvl="1">
      <w:start w:val="1"/>
      <w:numFmt w:val="decimalZero"/>
      <w:pStyle w:val="berschrift2"/>
      <w:isLgl/>
      <w:lvlText w:val="Abschnitt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15:restartNumberingAfterBreak="0">
    <w:nsid w:val="40FD7D97"/>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4633250"/>
    <w:multiLevelType w:val="hybridMultilevel"/>
    <w:tmpl w:val="DB143E6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1A00E4"/>
    <w:multiLevelType w:val="hybridMultilevel"/>
    <w:tmpl w:val="47E4619C"/>
    <w:lvl w:ilvl="0" w:tplc="5256090A">
      <w:start w:val="1"/>
      <w:numFmt w:val="bullet"/>
      <w:lvlText w:val="-"/>
      <w:lvlJc w:val="left"/>
      <w:pPr>
        <w:ind w:left="720" w:hanging="360"/>
      </w:pPr>
      <w:rPr>
        <w:rFonts w:ascii="FranklinGothic-Book" w:eastAsiaTheme="minorEastAsia" w:hAnsi="FranklinGothic-Book" w:cs="FranklinGothic-Book"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639B0CF5"/>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73D16EDB"/>
    <w:multiLevelType w:val="hybridMultilevel"/>
    <w:tmpl w:val="2FE016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3E"/>
    <w:rsid w:val="000C6E75"/>
    <w:rsid w:val="000E6D21"/>
    <w:rsid w:val="0013421A"/>
    <w:rsid w:val="001511B1"/>
    <w:rsid w:val="00182BF6"/>
    <w:rsid w:val="001A5F04"/>
    <w:rsid w:val="00272A95"/>
    <w:rsid w:val="002C47D9"/>
    <w:rsid w:val="00301E97"/>
    <w:rsid w:val="00320AEF"/>
    <w:rsid w:val="00331E2F"/>
    <w:rsid w:val="003363BD"/>
    <w:rsid w:val="0035714E"/>
    <w:rsid w:val="00445C66"/>
    <w:rsid w:val="004B1A3E"/>
    <w:rsid w:val="00503265"/>
    <w:rsid w:val="0051574B"/>
    <w:rsid w:val="00515FC7"/>
    <w:rsid w:val="005467A4"/>
    <w:rsid w:val="00561BE5"/>
    <w:rsid w:val="005A092E"/>
    <w:rsid w:val="0061578E"/>
    <w:rsid w:val="00640F83"/>
    <w:rsid w:val="006A5D5C"/>
    <w:rsid w:val="00754E2D"/>
    <w:rsid w:val="007E00D5"/>
    <w:rsid w:val="007E1A13"/>
    <w:rsid w:val="008B462B"/>
    <w:rsid w:val="008C47B8"/>
    <w:rsid w:val="009254D9"/>
    <w:rsid w:val="009F6F57"/>
    <w:rsid w:val="00A04505"/>
    <w:rsid w:val="00A261DA"/>
    <w:rsid w:val="00A67F62"/>
    <w:rsid w:val="00C154CB"/>
    <w:rsid w:val="00CC18DF"/>
    <w:rsid w:val="00CE48AD"/>
    <w:rsid w:val="00D34C89"/>
    <w:rsid w:val="00D62370"/>
    <w:rsid w:val="00D9436D"/>
    <w:rsid w:val="00E259EB"/>
    <w:rsid w:val="00E46FF3"/>
    <w:rsid w:val="00EA09A1"/>
    <w:rsid w:val="00EE508C"/>
    <w:rsid w:val="00EF68F2"/>
    <w:rsid w:val="00F5218B"/>
    <w:rsid w:val="00FC6E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A60EC14"/>
  <w15:docId w15:val="{C8D02B63-D87C-4F0B-83F1-F2B2A0CB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OPY"/>
    <w:qFormat/>
    <w:rsid w:val="00EF68F2"/>
    <w:pPr>
      <w:spacing w:line="276" w:lineRule="auto"/>
    </w:pPr>
    <w:rPr>
      <w:rFonts w:ascii="Arial" w:hAnsi="Arial"/>
      <w:szCs w:val="24"/>
      <w:lang w:val="de-DE" w:eastAsia="en-US"/>
    </w:rPr>
  </w:style>
  <w:style w:type="paragraph" w:styleId="berschrift1">
    <w:name w:val="heading 1"/>
    <w:aliases w:val="Überschrift fett"/>
    <w:basedOn w:val="Standard"/>
    <w:next w:val="Standard"/>
    <w:link w:val="berschrift1Zchn"/>
    <w:uiPriority w:val="99"/>
    <w:qFormat/>
    <w:rsid w:val="00EF68F2"/>
    <w:pPr>
      <w:keepNext/>
      <w:keepLines/>
      <w:numPr>
        <w:numId w:val="3"/>
      </w:numPr>
      <w:outlineLvl w:val="0"/>
    </w:pPr>
    <w:rPr>
      <w:rFonts w:eastAsia="Times New Roman"/>
      <w:b/>
      <w:bCs/>
      <w:szCs w:val="32"/>
    </w:rPr>
  </w:style>
  <w:style w:type="paragraph" w:styleId="berschrift2">
    <w:name w:val="heading 2"/>
    <w:aliases w:val="Überschrift kursiv"/>
    <w:basedOn w:val="Standard"/>
    <w:next w:val="Standard"/>
    <w:link w:val="berschrift2Zchn"/>
    <w:uiPriority w:val="99"/>
    <w:qFormat/>
    <w:rsid w:val="00EF68F2"/>
    <w:pPr>
      <w:keepNext/>
      <w:keepLines/>
      <w:numPr>
        <w:ilvl w:val="1"/>
        <w:numId w:val="3"/>
      </w:numPr>
      <w:outlineLvl w:val="1"/>
    </w:pPr>
    <w:rPr>
      <w:rFonts w:eastAsia="Times New Roman"/>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fett Zchn"/>
    <w:basedOn w:val="Absatz-Standardschriftart"/>
    <w:link w:val="berschrift1"/>
    <w:uiPriority w:val="99"/>
    <w:locked/>
    <w:rsid w:val="00EF68F2"/>
    <w:rPr>
      <w:rFonts w:ascii="Arial" w:hAnsi="Arial" w:cs="Times New Roman"/>
      <w:b/>
      <w:bCs/>
      <w:sz w:val="32"/>
      <w:szCs w:val="32"/>
    </w:rPr>
  </w:style>
  <w:style w:type="character" w:customStyle="1" w:styleId="berschrift2Zchn">
    <w:name w:val="Überschrift 2 Zchn"/>
    <w:aliases w:val="Überschrift kursiv Zchn"/>
    <w:basedOn w:val="Absatz-Standardschriftart"/>
    <w:link w:val="berschrift2"/>
    <w:uiPriority w:val="99"/>
    <w:locked/>
    <w:rsid w:val="00EF68F2"/>
    <w:rPr>
      <w:rFonts w:ascii="Arial" w:hAnsi="Arial" w:cs="Times New Roman"/>
      <w:bCs/>
      <w:i/>
      <w:sz w:val="26"/>
      <w:szCs w:val="26"/>
    </w:rPr>
  </w:style>
  <w:style w:type="paragraph" w:styleId="Kopfzeile">
    <w:name w:val="header"/>
    <w:basedOn w:val="Standard"/>
    <w:link w:val="KopfzeileZchn"/>
    <w:uiPriority w:val="99"/>
    <w:semiHidden/>
    <w:rsid w:val="004B1A3E"/>
    <w:pPr>
      <w:tabs>
        <w:tab w:val="center" w:pos="4703"/>
        <w:tab w:val="right" w:pos="9406"/>
      </w:tabs>
      <w:spacing w:line="240" w:lineRule="auto"/>
    </w:pPr>
  </w:style>
  <w:style w:type="character" w:customStyle="1" w:styleId="KopfzeileZchn">
    <w:name w:val="Kopfzeile Zchn"/>
    <w:basedOn w:val="Absatz-Standardschriftart"/>
    <w:link w:val="Kopfzeile"/>
    <w:uiPriority w:val="99"/>
    <w:semiHidden/>
    <w:locked/>
    <w:rsid w:val="004B1A3E"/>
    <w:rPr>
      <w:rFonts w:ascii="Arial" w:hAnsi="Arial" w:cs="Times New Roman"/>
      <w:sz w:val="22"/>
    </w:rPr>
  </w:style>
  <w:style w:type="paragraph" w:styleId="Fuzeile">
    <w:name w:val="footer"/>
    <w:basedOn w:val="Standard"/>
    <w:link w:val="FuzeileZchn"/>
    <w:uiPriority w:val="99"/>
    <w:semiHidden/>
    <w:rsid w:val="004B1A3E"/>
    <w:pPr>
      <w:tabs>
        <w:tab w:val="center" w:pos="4703"/>
        <w:tab w:val="right" w:pos="9406"/>
      </w:tabs>
      <w:spacing w:line="240" w:lineRule="auto"/>
    </w:pPr>
  </w:style>
  <w:style w:type="character" w:customStyle="1" w:styleId="FuzeileZchn">
    <w:name w:val="Fußzeile Zchn"/>
    <w:basedOn w:val="Absatz-Standardschriftart"/>
    <w:link w:val="Fuzeile"/>
    <w:uiPriority w:val="99"/>
    <w:semiHidden/>
    <w:locked/>
    <w:rsid w:val="004B1A3E"/>
    <w:rPr>
      <w:rFonts w:ascii="Arial" w:hAnsi="Arial" w:cs="Times New Roman"/>
      <w:sz w:val="22"/>
    </w:rPr>
  </w:style>
  <w:style w:type="paragraph" w:customStyle="1" w:styleId="COPYTEXT">
    <w:name w:val="COPYTEXT"/>
    <w:basedOn w:val="Standard"/>
    <w:uiPriority w:val="99"/>
    <w:rsid w:val="00561BE5"/>
    <w:pPr>
      <w:widowControl w:val="0"/>
      <w:autoSpaceDE w:val="0"/>
      <w:autoSpaceDN w:val="0"/>
      <w:adjustRightInd w:val="0"/>
      <w:spacing w:line="288" w:lineRule="auto"/>
      <w:textAlignment w:val="center"/>
    </w:pPr>
    <w:rPr>
      <w:rFonts w:cs="MinionPro-Regular"/>
      <w:color w:val="000000"/>
      <w:lang w:val="en-GB"/>
    </w:rPr>
  </w:style>
  <w:style w:type="paragraph" w:customStyle="1" w:styleId="COPY-HL">
    <w:name w:val="COPY-HL"/>
    <w:uiPriority w:val="99"/>
    <w:rsid w:val="00320AEF"/>
    <w:rPr>
      <w:rFonts w:ascii="Arial" w:hAnsi="Arial" w:cs="HelveticaNeueLTStd-Roman"/>
      <w:color w:val="000000"/>
      <w:sz w:val="36"/>
      <w:lang w:val="de-DE" w:eastAsia="en-US"/>
    </w:rPr>
  </w:style>
  <w:style w:type="paragraph" w:customStyle="1" w:styleId="COPY-HL-BOLD">
    <w:name w:val="COPY-HL-BOLD"/>
    <w:basedOn w:val="COPYTEXT"/>
    <w:uiPriority w:val="99"/>
    <w:rsid w:val="00561BE5"/>
    <w:rPr>
      <w:b/>
      <w:sz w:val="28"/>
    </w:rPr>
  </w:style>
  <w:style w:type="character" w:styleId="Seitenzahl">
    <w:name w:val="page number"/>
    <w:basedOn w:val="Absatz-Standardschriftart"/>
    <w:uiPriority w:val="99"/>
    <w:rsid w:val="003363BD"/>
    <w:rPr>
      <w:rFonts w:cs="Times New Roman"/>
    </w:rPr>
  </w:style>
  <w:style w:type="paragraph" w:customStyle="1" w:styleId="BasicParagraph">
    <w:name w:val="[Basic Paragraph]"/>
    <w:basedOn w:val="Standard"/>
    <w:uiPriority w:val="99"/>
    <w:rsid w:val="003363B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Hervorhebung">
    <w:name w:val="Emphasis"/>
    <w:basedOn w:val="Absatz-Standardschriftart"/>
    <w:qFormat/>
    <w:rsid w:val="009254D9"/>
    <w:rPr>
      <w:i/>
      <w:iCs/>
    </w:rPr>
  </w:style>
  <w:style w:type="character" w:styleId="Hyperlink">
    <w:name w:val="Hyperlink"/>
    <w:basedOn w:val="Absatz-Standardschriftart"/>
    <w:uiPriority w:val="99"/>
    <w:unhideWhenUsed/>
    <w:rsid w:val="009254D9"/>
    <w:rPr>
      <w:color w:val="0000FF" w:themeColor="hyperlink"/>
      <w:u w:val="single"/>
    </w:rPr>
  </w:style>
  <w:style w:type="paragraph" w:styleId="Listenabsatz">
    <w:name w:val="List Paragraph"/>
    <w:basedOn w:val="Standard"/>
    <w:uiPriority w:val="34"/>
    <w:qFormat/>
    <w:rsid w:val="009254D9"/>
    <w:pPr>
      <w:spacing w:line="240" w:lineRule="auto"/>
      <w:ind w:left="720"/>
    </w:pPr>
    <w:rPr>
      <w:rFonts w:ascii="Calibri" w:eastAsiaTheme="minorHAnsi" w:hAnsi="Calibri"/>
      <w:szCs w:val="22"/>
      <w:lang w:val="de-AT"/>
    </w:rPr>
  </w:style>
  <w:style w:type="paragraph" w:customStyle="1" w:styleId="EinfacherAbsatz">
    <w:name w:val="[Einfacher Absatz]"/>
    <w:basedOn w:val="Standard"/>
    <w:uiPriority w:val="99"/>
    <w:rsid w:val="009254D9"/>
    <w:pPr>
      <w:autoSpaceDE w:val="0"/>
      <w:autoSpaceDN w:val="0"/>
      <w:adjustRightInd w:val="0"/>
      <w:spacing w:line="288" w:lineRule="auto"/>
    </w:pPr>
    <w:rPr>
      <w:rFonts w:ascii="Times New Roman" w:eastAsiaTheme="minorHAnsi" w:hAnsi="Times New Roman"/>
      <w:color w:val="000000"/>
      <w:sz w:val="24"/>
    </w:rPr>
  </w:style>
  <w:style w:type="character" w:styleId="BesuchterLink">
    <w:name w:val="FollowedHyperlink"/>
    <w:basedOn w:val="Absatz-Standardschriftart"/>
    <w:uiPriority w:val="99"/>
    <w:semiHidden/>
    <w:unhideWhenUsed/>
    <w:rsid w:val="00FC6ED9"/>
    <w:rPr>
      <w:color w:val="800080" w:themeColor="followedHyperlink"/>
      <w:u w:val="single"/>
    </w:rPr>
  </w:style>
  <w:style w:type="paragraph" w:styleId="StandardWeb">
    <w:name w:val="Normal (Web)"/>
    <w:basedOn w:val="Standard"/>
    <w:uiPriority w:val="99"/>
    <w:unhideWhenUsed/>
    <w:rsid w:val="002C47D9"/>
    <w:pPr>
      <w:spacing w:before="100" w:beforeAutospacing="1" w:after="100" w:afterAutospacing="1" w:line="240" w:lineRule="auto"/>
    </w:pPr>
    <w:rPr>
      <w:rFonts w:ascii="Times New Roman" w:eastAsia="Times New Roman" w:hAnsi="Times New Roman"/>
      <w:sz w:val="24"/>
      <w:lang w:val="de-AT" w:eastAsia="de-AT"/>
    </w:rPr>
  </w:style>
  <w:style w:type="character" w:customStyle="1" w:styleId="st">
    <w:name w:val="st"/>
    <w:basedOn w:val="Absatz-Standardschriftart"/>
    <w:rsid w:val="007E00D5"/>
  </w:style>
  <w:style w:type="paragraph" w:customStyle="1" w:styleId="western">
    <w:name w:val="western"/>
    <w:basedOn w:val="Standard"/>
    <w:rsid w:val="00A67F62"/>
    <w:pPr>
      <w:spacing w:before="100" w:beforeAutospacing="1" w:after="100" w:afterAutospacing="1" w:line="240" w:lineRule="auto"/>
    </w:pPr>
    <w:rPr>
      <w:rFonts w:ascii="Times New Roman" w:eastAsia="Times New Roman" w:hAnsi="Times New Roman"/>
      <w:sz w:val="24"/>
      <w:lang w:val="de-AT" w:eastAsia="de-AT"/>
    </w:rPr>
  </w:style>
  <w:style w:type="character" w:styleId="Fett">
    <w:name w:val="Strong"/>
    <w:basedOn w:val="Absatz-Standardschriftart"/>
    <w:uiPriority w:val="22"/>
    <w:qFormat/>
    <w:rsid w:val="00A67F62"/>
    <w:rPr>
      <w:b/>
      <w:bCs/>
    </w:rPr>
  </w:style>
  <w:style w:type="paragraph" w:customStyle="1" w:styleId="EinfAbs">
    <w:name w:val="[Einf. Abs.]"/>
    <w:basedOn w:val="Standard"/>
    <w:uiPriority w:val="99"/>
    <w:rsid w:val="007E1A13"/>
    <w:pPr>
      <w:widowControl w:val="0"/>
      <w:autoSpaceDE w:val="0"/>
      <w:autoSpaceDN w:val="0"/>
      <w:adjustRightInd w:val="0"/>
      <w:spacing w:line="288" w:lineRule="auto"/>
    </w:pPr>
    <w:rPr>
      <w:rFonts w:ascii="MinionPro-Regular" w:eastAsia="Times New Roman" w:hAnsi="MinionPro-Regular" w:cs="MinionPro-Regular"/>
      <w:color w:val="000000"/>
      <w:sz w:val="24"/>
      <w:lang w:val="en-GB" w:eastAsia="de-DE"/>
    </w:rPr>
  </w:style>
  <w:style w:type="character" w:customStyle="1" w:styleId="s10">
    <w:name w:val="s10"/>
    <w:rsid w:val="007E1A13"/>
  </w:style>
  <w:style w:type="paragraph" w:customStyle="1" w:styleId="Pa2">
    <w:name w:val="Pa2"/>
    <w:basedOn w:val="Standard"/>
    <w:next w:val="Standard"/>
    <w:uiPriority w:val="99"/>
    <w:rsid w:val="00E46FF3"/>
    <w:pPr>
      <w:autoSpaceDE w:val="0"/>
      <w:autoSpaceDN w:val="0"/>
      <w:adjustRightInd w:val="0"/>
      <w:spacing w:line="241" w:lineRule="atLeast"/>
    </w:pPr>
    <w:rPr>
      <w:rFonts w:ascii="Verdana" w:eastAsia="Calibri" w:hAnsi="Verdana"/>
      <w:sz w:val="24"/>
      <w:lang w:val="de-AT"/>
    </w:rPr>
  </w:style>
  <w:style w:type="character" w:customStyle="1" w:styleId="A4">
    <w:name w:val="A4"/>
    <w:uiPriority w:val="99"/>
    <w:rsid w:val="00E46FF3"/>
    <w:rPr>
      <w:rFonts w:ascii="Verdana" w:hAnsi="Verdana" w:cs="Verdana" w:hint="default"/>
      <w:color w:val="000000"/>
      <w:sz w:val="20"/>
      <w:szCs w:val="20"/>
    </w:rPr>
  </w:style>
  <w:style w:type="paragraph" w:styleId="Sprechblasentext">
    <w:name w:val="Balloon Text"/>
    <w:basedOn w:val="Standard"/>
    <w:link w:val="SprechblasentextZchn"/>
    <w:uiPriority w:val="99"/>
    <w:semiHidden/>
    <w:unhideWhenUsed/>
    <w:rsid w:val="000C6E7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6E75"/>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446">
      <w:bodyDiv w:val="1"/>
      <w:marLeft w:val="24"/>
      <w:marRight w:val="48"/>
      <w:marTop w:val="24"/>
      <w:marBottom w:val="12"/>
      <w:divBdr>
        <w:top w:val="none" w:sz="0" w:space="0" w:color="auto"/>
        <w:left w:val="none" w:sz="0" w:space="0" w:color="auto"/>
        <w:bottom w:val="none" w:sz="0" w:space="0" w:color="auto"/>
        <w:right w:val="none" w:sz="0" w:space="0" w:color="auto"/>
      </w:divBdr>
      <w:divsChild>
        <w:div w:id="1874272736">
          <w:marLeft w:val="0"/>
          <w:marRight w:val="0"/>
          <w:marTop w:val="0"/>
          <w:marBottom w:val="0"/>
          <w:divBdr>
            <w:top w:val="none" w:sz="0" w:space="0" w:color="auto"/>
            <w:left w:val="none" w:sz="0" w:space="0" w:color="auto"/>
            <w:bottom w:val="none" w:sz="0" w:space="0" w:color="auto"/>
            <w:right w:val="none" w:sz="0" w:space="0" w:color="auto"/>
          </w:divBdr>
        </w:div>
        <w:div w:id="275255443">
          <w:marLeft w:val="0"/>
          <w:marRight w:val="0"/>
          <w:marTop w:val="0"/>
          <w:marBottom w:val="0"/>
          <w:divBdr>
            <w:top w:val="none" w:sz="0" w:space="0" w:color="auto"/>
            <w:left w:val="none" w:sz="0" w:space="0" w:color="auto"/>
            <w:bottom w:val="none" w:sz="0" w:space="0" w:color="auto"/>
            <w:right w:val="none" w:sz="0" w:space="0" w:color="auto"/>
          </w:divBdr>
        </w:div>
        <w:div w:id="1697920641">
          <w:marLeft w:val="0"/>
          <w:marRight w:val="0"/>
          <w:marTop w:val="0"/>
          <w:marBottom w:val="0"/>
          <w:divBdr>
            <w:top w:val="none" w:sz="0" w:space="0" w:color="auto"/>
            <w:left w:val="none" w:sz="0" w:space="0" w:color="auto"/>
            <w:bottom w:val="none" w:sz="0" w:space="0" w:color="auto"/>
            <w:right w:val="none" w:sz="0" w:space="0" w:color="auto"/>
          </w:divBdr>
        </w:div>
        <w:div w:id="406532958">
          <w:marLeft w:val="0"/>
          <w:marRight w:val="0"/>
          <w:marTop w:val="0"/>
          <w:marBottom w:val="0"/>
          <w:divBdr>
            <w:top w:val="none" w:sz="0" w:space="0" w:color="auto"/>
            <w:left w:val="none" w:sz="0" w:space="0" w:color="auto"/>
            <w:bottom w:val="none" w:sz="0" w:space="0" w:color="auto"/>
            <w:right w:val="none" w:sz="0" w:space="0" w:color="auto"/>
          </w:divBdr>
        </w:div>
        <w:div w:id="1013343552">
          <w:marLeft w:val="0"/>
          <w:marRight w:val="0"/>
          <w:marTop w:val="0"/>
          <w:marBottom w:val="0"/>
          <w:divBdr>
            <w:top w:val="none" w:sz="0" w:space="0" w:color="auto"/>
            <w:left w:val="none" w:sz="0" w:space="0" w:color="auto"/>
            <w:bottom w:val="none" w:sz="0" w:space="0" w:color="auto"/>
            <w:right w:val="none" w:sz="0" w:space="0" w:color="auto"/>
          </w:divBdr>
        </w:div>
        <w:div w:id="18436908">
          <w:marLeft w:val="0"/>
          <w:marRight w:val="0"/>
          <w:marTop w:val="0"/>
          <w:marBottom w:val="0"/>
          <w:divBdr>
            <w:top w:val="none" w:sz="0" w:space="0" w:color="auto"/>
            <w:left w:val="none" w:sz="0" w:space="0" w:color="auto"/>
            <w:bottom w:val="none" w:sz="0" w:space="0" w:color="auto"/>
            <w:right w:val="none" w:sz="0" w:space="0" w:color="auto"/>
          </w:divBdr>
        </w:div>
        <w:div w:id="1645043388">
          <w:marLeft w:val="0"/>
          <w:marRight w:val="0"/>
          <w:marTop w:val="0"/>
          <w:marBottom w:val="0"/>
          <w:divBdr>
            <w:top w:val="none" w:sz="0" w:space="0" w:color="auto"/>
            <w:left w:val="none" w:sz="0" w:space="0" w:color="auto"/>
            <w:bottom w:val="none" w:sz="0" w:space="0" w:color="auto"/>
            <w:right w:val="none" w:sz="0" w:space="0" w:color="auto"/>
          </w:divBdr>
        </w:div>
        <w:div w:id="1797522401">
          <w:marLeft w:val="0"/>
          <w:marRight w:val="0"/>
          <w:marTop w:val="0"/>
          <w:marBottom w:val="0"/>
          <w:divBdr>
            <w:top w:val="none" w:sz="0" w:space="0" w:color="auto"/>
            <w:left w:val="none" w:sz="0" w:space="0" w:color="auto"/>
            <w:bottom w:val="none" w:sz="0" w:space="0" w:color="auto"/>
            <w:right w:val="none" w:sz="0" w:space="0" w:color="auto"/>
          </w:divBdr>
        </w:div>
        <w:div w:id="1627932690">
          <w:marLeft w:val="0"/>
          <w:marRight w:val="0"/>
          <w:marTop w:val="0"/>
          <w:marBottom w:val="0"/>
          <w:divBdr>
            <w:top w:val="none" w:sz="0" w:space="0" w:color="auto"/>
            <w:left w:val="none" w:sz="0" w:space="0" w:color="auto"/>
            <w:bottom w:val="none" w:sz="0" w:space="0" w:color="auto"/>
            <w:right w:val="none" w:sz="0" w:space="0" w:color="auto"/>
          </w:divBdr>
        </w:div>
        <w:div w:id="1840734117">
          <w:marLeft w:val="0"/>
          <w:marRight w:val="0"/>
          <w:marTop w:val="0"/>
          <w:marBottom w:val="0"/>
          <w:divBdr>
            <w:top w:val="none" w:sz="0" w:space="0" w:color="auto"/>
            <w:left w:val="none" w:sz="0" w:space="0" w:color="auto"/>
            <w:bottom w:val="none" w:sz="0" w:space="0" w:color="auto"/>
            <w:right w:val="none" w:sz="0" w:space="0" w:color="auto"/>
          </w:divBdr>
        </w:div>
        <w:div w:id="1720670033">
          <w:marLeft w:val="0"/>
          <w:marRight w:val="0"/>
          <w:marTop w:val="0"/>
          <w:marBottom w:val="0"/>
          <w:divBdr>
            <w:top w:val="none" w:sz="0" w:space="0" w:color="auto"/>
            <w:left w:val="none" w:sz="0" w:space="0" w:color="auto"/>
            <w:bottom w:val="none" w:sz="0" w:space="0" w:color="auto"/>
            <w:right w:val="none" w:sz="0" w:space="0" w:color="auto"/>
          </w:divBdr>
        </w:div>
        <w:div w:id="1489979492">
          <w:marLeft w:val="0"/>
          <w:marRight w:val="0"/>
          <w:marTop w:val="0"/>
          <w:marBottom w:val="0"/>
          <w:divBdr>
            <w:top w:val="none" w:sz="0" w:space="0" w:color="auto"/>
            <w:left w:val="none" w:sz="0" w:space="0" w:color="auto"/>
            <w:bottom w:val="none" w:sz="0" w:space="0" w:color="auto"/>
            <w:right w:val="none" w:sz="0" w:space="0" w:color="auto"/>
          </w:divBdr>
        </w:div>
        <w:div w:id="961763069">
          <w:marLeft w:val="0"/>
          <w:marRight w:val="0"/>
          <w:marTop w:val="0"/>
          <w:marBottom w:val="0"/>
          <w:divBdr>
            <w:top w:val="none" w:sz="0" w:space="0" w:color="auto"/>
            <w:left w:val="none" w:sz="0" w:space="0" w:color="auto"/>
            <w:bottom w:val="none" w:sz="0" w:space="0" w:color="auto"/>
            <w:right w:val="none" w:sz="0" w:space="0" w:color="auto"/>
          </w:divBdr>
        </w:div>
        <w:div w:id="1046486860">
          <w:marLeft w:val="0"/>
          <w:marRight w:val="0"/>
          <w:marTop w:val="0"/>
          <w:marBottom w:val="0"/>
          <w:divBdr>
            <w:top w:val="none" w:sz="0" w:space="0" w:color="auto"/>
            <w:left w:val="none" w:sz="0" w:space="0" w:color="auto"/>
            <w:bottom w:val="none" w:sz="0" w:space="0" w:color="auto"/>
            <w:right w:val="none" w:sz="0" w:space="0" w:color="auto"/>
          </w:divBdr>
        </w:div>
        <w:div w:id="747579153">
          <w:marLeft w:val="0"/>
          <w:marRight w:val="0"/>
          <w:marTop w:val="0"/>
          <w:marBottom w:val="0"/>
          <w:divBdr>
            <w:top w:val="none" w:sz="0" w:space="0" w:color="auto"/>
            <w:left w:val="none" w:sz="0" w:space="0" w:color="auto"/>
            <w:bottom w:val="none" w:sz="0" w:space="0" w:color="auto"/>
            <w:right w:val="none" w:sz="0" w:space="0" w:color="auto"/>
          </w:divBdr>
        </w:div>
        <w:div w:id="997810185">
          <w:marLeft w:val="0"/>
          <w:marRight w:val="0"/>
          <w:marTop w:val="0"/>
          <w:marBottom w:val="0"/>
          <w:divBdr>
            <w:top w:val="none" w:sz="0" w:space="0" w:color="auto"/>
            <w:left w:val="none" w:sz="0" w:space="0" w:color="auto"/>
            <w:bottom w:val="none" w:sz="0" w:space="0" w:color="auto"/>
            <w:right w:val="none" w:sz="0" w:space="0" w:color="auto"/>
          </w:divBdr>
        </w:div>
        <w:div w:id="1700856548">
          <w:marLeft w:val="0"/>
          <w:marRight w:val="0"/>
          <w:marTop w:val="0"/>
          <w:marBottom w:val="0"/>
          <w:divBdr>
            <w:top w:val="none" w:sz="0" w:space="0" w:color="auto"/>
            <w:left w:val="none" w:sz="0" w:space="0" w:color="auto"/>
            <w:bottom w:val="none" w:sz="0" w:space="0" w:color="auto"/>
            <w:right w:val="none" w:sz="0" w:space="0" w:color="auto"/>
          </w:divBdr>
        </w:div>
        <w:div w:id="1591740973">
          <w:marLeft w:val="0"/>
          <w:marRight w:val="0"/>
          <w:marTop w:val="0"/>
          <w:marBottom w:val="0"/>
          <w:divBdr>
            <w:top w:val="none" w:sz="0" w:space="0" w:color="auto"/>
            <w:left w:val="none" w:sz="0" w:space="0" w:color="auto"/>
            <w:bottom w:val="none" w:sz="0" w:space="0" w:color="auto"/>
            <w:right w:val="none" w:sz="0" w:space="0" w:color="auto"/>
          </w:divBdr>
        </w:div>
        <w:div w:id="1934506535">
          <w:marLeft w:val="0"/>
          <w:marRight w:val="0"/>
          <w:marTop w:val="0"/>
          <w:marBottom w:val="0"/>
          <w:divBdr>
            <w:top w:val="none" w:sz="0" w:space="0" w:color="auto"/>
            <w:left w:val="none" w:sz="0" w:space="0" w:color="auto"/>
            <w:bottom w:val="none" w:sz="0" w:space="0" w:color="auto"/>
            <w:right w:val="none" w:sz="0" w:space="0" w:color="auto"/>
          </w:divBdr>
        </w:div>
        <w:div w:id="223375963">
          <w:marLeft w:val="0"/>
          <w:marRight w:val="0"/>
          <w:marTop w:val="0"/>
          <w:marBottom w:val="0"/>
          <w:divBdr>
            <w:top w:val="none" w:sz="0" w:space="0" w:color="auto"/>
            <w:left w:val="none" w:sz="0" w:space="0" w:color="auto"/>
            <w:bottom w:val="none" w:sz="0" w:space="0" w:color="auto"/>
            <w:right w:val="none" w:sz="0" w:space="0" w:color="auto"/>
          </w:divBdr>
        </w:div>
        <w:div w:id="1062213345">
          <w:marLeft w:val="0"/>
          <w:marRight w:val="0"/>
          <w:marTop w:val="0"/>
          <w:marBottom w:val="0"/>
          <w:divBdr>
            <w:top w:val="none" w:sz="0" w:space="0" w:color="auto"/>
            <w:left w:val="none" w:sz="0" w:space="0" w:color="auto"/>
            <w:bottom w:val="none" w:sz="0" w:space="0" w:color="auto"/>
            <w:right w:val="none" w:sz="0" w:space="0" w:color="auto"/>
          </w:divBdr>
        </w:div>
        <w:div w:id="1002588661">
          <w:marLeft w:val="0"/>
          <w:marRight w:val="0"/>
          <w:marTop w:val="0"/>
          <w:marBottom w:val="0"/>
          <w:divBdr>
            <w:top w:val="none" w:sz="0" w:space="0" w:color="auto"/>
            <w:left w:val="none" w:sz="0" w:space="0" w:color="auto"/>
            <w:bottom w:val="none" w:sz="0" w:space="0" w:color="auto"/>
            <w:right w:val="none" w:sz="0" w:space="0" w:color="auto"/>
          </w:divBdr>
        </w:div>
        <w:div w:id="1430080291">
          <w:marLeft w:val="0"/>
          <w:marRight w:val="0"/>
          <w:marTop w:val="0"/>
          <w:marBottom w:val="0"/>
          <w:divBdr>
            <w:top w:val="none" w:sz="0" w:space="0" w:color="auto"/>
            <w:left w:val="none" w:sz="0" w:space="0" w:color="auto"/>
            <w:bottom w:val="none" w:sz="0" w:space="0" w:color="auto"/>
            <w:right w:val="none" w:sz="0" w:space="0" w:color="auto"/>
          </w:divBdr>
        </w:div>
        <w:div w:id="186647292">
          <w:marLeft w:val="0"/>
          <w:marRight w:val="0"/>
          <w:marTop w:val="0"/>
          <w:marBottom w:val="0"/>
          <w:divBdr>
            <w:top w:val="none" w:sz="0" w:space="0" w:color="auto"/>
            <w:left w:val="none" w:sz="0" w:space="0" w:color="auto"/>
            <w:bottom w:val="none" w:sz="0" w:space="0" w:color="auto"/>
            <w:right w:val="none" w:sz="0" w:space="0" w:color="auto"/>
          </w:divBdr>
        </w:div>
        <w:div w:id="151990164">
          <w:marLeft w:val="0"/>
          <w:marRight w:val="0"/>
          <w:marTop w:val="0"/>
          <w:marBottom w:val="0"/>
          <w:divBdr>
            <w:top w:val="none" w:sz="0" w:space="0" w:color="auto"/>
            <w:left w:val="none" w:sz="0" w:space="0" w:color="auto"/>
            <w:bottom w:val="none" w:sz="0" w:space="0" w:color="auto"/>
            <w:right w:val="none" w:sz="0" w:space="0" w:color="auto"/>
          </w:divBdr>
        </w:div>
        <w:div w:id="1394887042">
          <w:marLeft w:val="0"/>
          <w:marRight w:val="0"/>
          <w:marTop w:val="0"/>
          <w:marBottom w:val="0"/>
          <w:divBdr>
            <w:top w:val="none" w:sz="0" w:space="0" w:color="auto"/>
            <w:left w:val="none" w:sz="0" w:space="0" w:color="auto"/>
            <w:bottom w:val="none" w:sz="0" w:space="0" w:color="auto"/>
            <w:right w:val="none" w:sz="0" w:space="0" w:color="auto"/>
          </w:divBdr>
        </w:div>
        <w:div w:id="710114733">
          <w:marLeft w:val="0"/>
          <w:marRight w:val="0"/>
          <w:marTop w:val="0"/>
          <w:marBottom w:val="0"/>
          <w:divBdr>
            <w:top w:val="none" w:sz="0" w:space="0" w:color="auto"/>
            <w:left w:val="none" w:sz="0" w:space="0" w:color="auto"/>
            <w:bottom w:val="none" w:sz="0" w:space="0" w:color="auto"/>
            <w:right w:val="none" w:sz="0" w:space="0" w:color="auto"/>
          </w:divBdr>
        </w:div>
      </w:divsChild>
    </w:div>
    <w:div w:id="257108096">
      <w:bodyDiv w:val="1"/>
      <w:marLeft w:val="24"/>
      <w:marRight w:val="48"/>
      <w:marTop w:val="24"/>
      <w:marBottom w:val="12"/>
      <w:divBdr>
        <w:top w:val="none" w:sz="0" w:space="0" w:color="auto"/>
        <w:left w:val="none" w:sz="0" w:space="0" w:color="auto"/>
        <w:bottom w:val="none" w:sz="0" w:space="0" w:color="auto"/>
        <w:right w:val="none" w:sz="0" w:space="0" w:color="auto"/>
      </w:divBdr>
    </w:div>
    <w:div w:id="1171986172">
      <w:bodyDiv w:val="1"/>
      <w:marLeft w:val="24"/>
      <w:marRight w:val="48"/>
      <w:marTop w:val="24"/>
      <w:marBottom w:val="12"/>
      <w:divBdr>
        <w:top w:val="none" w:sz="0" w:space="0" w:color="auto"/>
        <w:left w:val="none" w:sz="0" w:space="0" w:color="auto"/>
        <w:bottom w:val="none" w:sz="0" w:space="0" w:color="auto"/>
        <w:right w:val="none" w:sz="0" w:space="0" w:color="auto"/>
      </w:divBdr>
    </w:div>
    <w:div w:id="2046052217">
      <w:bodyDiv w:val="1"/>
      <w:marLeft w:val="24"/>
      <w:marRight w:val="0"/>
      <w:marTop w:val="24"/>
      <w:marBottom w:val="0"/>
      <w:divBdr>
        <w:top w:val="none" w:sz="0" w:space="0" w:color="auto"/>
        <w:left w:val="none" w:sz="0" w:space="0" w:color="auto"/>
        <w:bottom w:val="none" w:sz="0" w:space="0" w:color="auto"/>
        <w:right w:val="none" w:sz="0" w:space="0" w:color="auto"/>
      </w:divBdr>
      <w:divsChild>
        <w:div w:id="1278099420">
          <w:marLeft w:val="0"/>
          <w:marRight w:val="0"/>
          <w:marTop w:val="0"/>
          <w:marBottom w:val="0"/>
          <w:divBdr>
            <w:top w:val="none" w:sz="0" w:space="0" w:color="auto"/>
            <w:left w:val="none" w:sz="0" w:space="0" w:color="auto"/>
            <w:bottom w:val="none" w:sz="0" w:space="0" w:color="auto"/>
            <w:right w:val="none" w:sz="0" w:space="0" w:color="auto"/>
          </w:divBdr>
          <w:divsChild>
            <w:div w:id="6421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314000812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ff.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ts.at/email/nikolai.moser/wien.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produktionswerkstatt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dc:description/>
  <cp:lastModifiedBy>SSCHMELZ</cp:lastModifiedBy>
  <cp:revision>2</cp:revision>
  <cp:lastPrinted>2019-09-04T11:46:00Z</cp:lastPrinted>
  <dcterms:created xsi:type="dcterms:W3CDTF">2019-09-04T11:48:00Z</dcterms:created>
  <dcterms:modified xsi:type="dcterms:W3CDTF">2019-09-04T11:48:00Z</dcterms:modified>
</cp:coreProperties>
</file>